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37"/>
        <w:gridCol w:w="1168"/>
        <w:gridCol w:w="2069"/>
        <w:gridCol w:w="2521"/>
        <w:gridCol w:w="717"/>
        <w:gridCol w:w="3238"/>
      </w:tblGrid>
      <w:tr w:rsidR="0048679D" w:rsidTr="00214DA4">
        <w:tc>
          <w:tcPr>
            <w:tcW w:w="4405" w:type="dxa"/>
            <w:gridSpan w:val="2"/>
            <w:shd w:val="clear" w:color="auto" w:fill="D9D9D9" w:themeFill="background1" w:themeFillShade="D9"/>
          </w:tcPr>
          <w:p w:rsidR="0048679D" w:rsidRPr="0048679D" w:rsidRDefault="0048679D" w:rsidP="0048679D">
            <w:pPr>
              <w:jc w:val="center"/>
              <w:rPr>
                <w:b/>
              </w:rPr>
            </w:pPr>
            <w:r w:rsidRPr="0048679D">
              <w:rPr>
                <w:b/>
              </w:rPr>
              <w:t>Previous KCAS Standard</w:t>
            </w:r>
          </w:p>
        </w:tc>
        <w:tc>
          <w:tcPr>
            <w:tcW w:w="4590" w:type="dxa"/>
            <w:gridSpan w:val="2"/>
            <w:shd w:val="clear" w:color="auto" w:fill="D9D9D9" w:themeFill="background1" w:themeFillShade="D9"/>
          </w:tcPr>
          <w:p w:rsidR="0048679D" w:rsidRPr="0048679D" w:rsidRDefault="0048679D" w:rsidP="0048679D">
            <w:pPr>
              <w:jc w:val="center"/>
              <w:rPr>
                <w:b/>
              </w:rPr>
            </w:pPr>
            <w:r w:rsidRPr="0048679D">
              <w:rPr>
                <w:b/>
              </w:rPr>
              <w:t>New KAS Standard</w:t>
            </w:r>
          </w:p>
        </w:tc>
        <w:tc>
          <w:tcPr>
            <w:tcW w:w="3955" w:type="dxa"/>
            <w:gridSpan w:val="2"/>
            <w:shd w:val="clear" w:color="auto" w:fill="D9D9D9" w:themeFill="background1" w:themeFillShade="D9"/>
          </w:tcPr>
          <w:p w:rsidR="0048679D" w:rsidRPr="0048679D" w:rsidRDefault="0048679D" w:rsidP="0048679D">
            <w:pPr>
              <w:jc w:val="center"/>
              <w:rPr>
                <w:b/>
              </w:rPr>
            </w:pPr>
            <w:r w:rsidRPr="0048679D">
              <w:rPr>
                <w:b/>
              </w:rPr>
              <w:t>Key Revisions/Changes</w:t>
            </w:r>
          </w:p>
        </w:tc>
      </w:tr>
      <w:tr w:rsidR="0048679D" w:rsidTr="00214DA4">
        <w:tc>
          <w:tcPr>
            <w:tcW w:w="4405" w:type="dxa"/>
            <w:gridSpan w:val="2"/>
          </w:tcPr>
          <w:p w:rsidR="0048679D" w:rsidRDefault="0048679D"/>
          <w:p w:rsidR="0048679D" w:rsidRPr="00214DA4" w:rsidRDefault="00070978" w:rsidP="00070978">
            <w:pPr>
              <w:jc w:val="center"/>
              <w:rPr>
                <w:b/>
                <w:color w:val="FF0000"/>
                <w:sz w:val="48"/>
                <w:szCs w:val="48"/>
              </w:rPr>
            </w:pPr>
            <w:r w:rsidRPr="00214DA4">
              <w:rPr>
                <w:b/>
                <w:color w:val="FF0000"/>
                <w:sz w:val="48"/>
                <w:szCs w:val="48"/>
              </w:rPr>
              <w:t>NONE</w:t>
            </w:r>
          </w:p>
          <w:p w:rsidR="0048679D" w:rsidRDefault="0048679D"/>
          <w:p w:rsidR="0048679D" w:rsidRDefault="0048679D"/>
        </w:tc>
        <w:tc>
          <w:tcPr>
            <w:tcW w:w="4590" w:type="dxa"/>
            <w:gridSpan w:val="2"/>
          </w:tcPr>
          <w:p w:rsidR="0048679D" w:rsidRDefault="00070978">
            <w:r w:rsidRPr="00070978">
              <w:rPr>
                <w:b/>
              </w:rPr>
              <w:t>KY.S.SP.0</w:t>
            </w:r>
            <w:r>
              <w:t xml:space="preserve"> Create displays, including circle graphs (pie charts), scaled pictographs and bar graphs, to compare and analyze distributions of categorical data from both matching and different-sized samples.</w:t>
            </w:r>
          </w:p>
        </w:tc>
        <w:tc>
          <w:tcPr>
            <w:tcW w:w="3955" w:type="dxa"/>
            <w:gridSpan w:val="2"/>
          </w:tcPr>
          <w:p w:rsidR="00214DA4" w:rsidRDefault="00214DA4">
            <w:pPr>
              <w:rPr>
                <w:color w:val="7030A0"/>
              </w:rPr>
            </w:pPr>
          </w:p>
          <w:p w:rsidR="0048679D" w:rsidRPr="00214DA4" w:rsidRDefault="00214DA4">
            <w:pPr>
              <w:rPr>
                <w:b/>
                <w:color w:val="7030A0"/>
                <w:sz w:val="24"/>
                <w:szCs w:val="24"/>
              </w:rPr>
            </w:pPr>
            <w:r w:rsidRPr="00214DA4">
              <w:rPr>
                <w:b/>
                <w:color w:val="7030A0"/>
                <w:sz w:val="24"/>
                <w:szCs w:val="24"/>
              </w:rPr>
              <w:t>Where will this now fit into your unit?</w:t>
            </w:r>
            <w:r w:rsidR="00DC338B">
              <w:rPr>
                <w:b/>
                <w:color w:val="7030A0"/>
                <w:sz w:val="24"/>
                <w:szCs w:val="24"/>
              </w:rPr>
              <w:t xml:space="preserve"> Explain.</w:t>
            </w:r>
          </w:p>
        </w:tc>
      </w:tr>
      <w:tr w:rsidR="0048679D" w:rsidTr="00214DA4">
        <w:tc>
          <w:tcPr>
            <w:tcW w:w="4405" w:type="dxa"/>
            <w:gridSpan w:val="2"/>
          </w:tcPr>
          <w:p w:rsidR="0048679D" w:rsidRDefault="00070978">
            <w:proofErr w:type="gramStart"/>
            <w:r w:rsidRPr="00070978">
              <w:rPr>
                <w:b/>
              </w:rPr>
              <w:t>7.SP.1</w:t>
            </w:r>
            <w:proofErr w:type="gramEnd"/>
            <w: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rsidR="00214DA4" w:rsidRDefault="00214DA4"/>
        </w:tc>
        <w:tc>
          <w:tcPr>
            <w:tcW w:w="4590" w:type="dxa"/>
            <w:gridSpan w:val="2"/>
          </w:tcPr>
          <w:p w:rsidR="0048679D" w:rsidRDefault="00070978">
            <w:r w:rsidRPr="00070978">
              <w:rPr>
                <w:b/>
              </w:rPr>
              <w:t>KY.7.SP.1</w:t>
            </w:r>
            <w:r>
              <w:t xml:space="preserve"> 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c>
          <w:tcPr>
            <w:tcW w:w="3955" w:type="dxa"/>
            <w:gridSpan w:val="2"/>
          </w:tcPr>
          <w:p w:rsidR="0048679D" w:rsidRDefault="0048679D" w:rsidP="00070978">
            <w:pPr>
              <w:jc w:val="center"/>
              <w:rPr>
                <w:sz w:val="48"/>
                <w:szCs w:val="48"/>
              </w:rPr>
            </w:pPr>
          </w:p>
          <w:p w:rsidR="00070978" w:rsidRPr="00070978" w:rsidRDefault="00070978" w:rsidP="00070978">
            <w:pPr>
              <w:jc w:val="center"/>
              <w:rPr>
                <w:b/>
                <w:sz w:val="48"/>
                <w:szCs w:val="48"/>
              </w:rPr>
            </w:pPr>
            <w:r w:rsidRPr="00214DA4">
              <w:rPr>
                <w:b/>
                <w:color w:val="00B050"/>
                <w:sz w:val="48"/>
                <w:szCs w:val="48"/>
              </w:rPr>
              <w:t>NO CHANGE</w:t>
            </w:r>
          </w:p>
        </w:tc>
      </w:tr>
      <w:tr w:rsidR="0048679D" w:rsidTr="00214DA4">
        <w:tc>
          <w:tcPr>
            <w:tcW w:w="4405" w:type="dxa"/>
            <w:gridSpan w:val="2"/>
          </w:tcPr>
          <w:p w:rsidR="0048679D" w:rsidRPr="00070978" w:rsidRDefault="00070978">
            <w:proofErr w:type="gramStart"/>
            <w:r>
              <w:rPr>
                <w:b/>
              </w:rPr>
              <w:t>7.SP.2</w:t>
            </w:r>
            <w:proofErr w:type="gramEnd"/>
            <w:r>
              <w:rPr>
                <w:b/>
              </w:rPr>
              <w:t xml:space="preserve"> </w:t>
            </w:r>
            <w:r>
              <w:t xml:space="preserve">Use data from a random sample to draw inferences about a population with an unknown characteristic of interest. Generate multiple samples (or simulated samples) of the same size to gauge the variation in estimates or predictions. For example, estimate the mean word length in a book by randomly sampling words form the book; predict the winner of a school election based on randomly samples survey data. Gauge how far off the estimate or prediction might be. </w:t>
            </w:r>
          </w:p>
          <w:p w:rsidR="0048679D" w:rsidRDefault="0048679D"/>
          <w:p w:rsidR="0048679D" w:rsidRDefault="0048679D"/>
        </w:tc>
        <w:tc>
          <w:tcPr>
            <w:tcW w:w="4590" w:type="dxa"/>
            <w:gridSpan w:val="2"/>
          </w:tcPr>
          <w:p w:rsidR="0048679D" w:rsidRDefault="004C4FA0">
            <w:r>
              <w:rPr>
                <w:b/>
              </w:rPr>
              <w:t>KY.7.SP.2</w:t>
            </w:r>
            <w:r>
              <w:t xml:space="preserve"> Use data from a random sample to draw inferences about a population with an unknown characteristic of interest.</w:t>
            </w:r>
          </w:p>
          <w:p w:rsidR="004C4FA0" w:rsidRPr="004C4FA0" w:rsidRDefault="004C4FA0" w:rsidP="004C4FA0">
            <w:pPr>
              <w:pStyle w:val="ListParagraph"/>
              <w:numPr>
                <w:ilvl w:val="0"/>
                <w:numId w:val="1"/>
              </w:numPr>
              <w:rPr>
                <w:b/>
              </w:rPr>
            </w:pPr>
            <w:r>
              <w:t>Generate multiple samples of categorical data of the same size to gauge the variation in estimates or predictions.</w:t>
            </w:r>
          </w:p>
          <w:p w:rsidR="004C4FA0" w:rsidRPr="004C4FA0" w:rsidRDefault="004C4FA0" w:rsidP="004C4FA0">
            <w:pPr>
              <w:pStyle w:val="ListParagraph"/>
              <w:numPr>
                <w:ilvl w:val="0"/>
                <w:numId w:val="1"/>
              </w:numPr>
              <w:rPr>
                <w:b/>
              </w:rPr>
            </w:pPr>
            <w:r>
              <w:t>Generate multiple samples (or simulated samples) of numerical data to gauge the variation in estimates or predictions.</w:t>
            </w:r>
          </w:p>
          <w:p w:rsidR="004C4FA0" w:rsidRPr="00214DA4" w:rsidRDefault="004C4FA0" w:rsidP="004C4FA0">
            <w:pPr>
              <w:pStyle w:val="ListParagraph"/>
              <w:numPr>
                <w:ilvl w:val="0"/>
                <w:numId w:val="1"/>
              </w:numPr>
              <w:rPr>
                <w:b/>
              </w:rPr>
            </w:pPr>
            <w:r>
              <w:t>Gauge how far off an estimate or prediction might be related to a population character of interest.</w:t>
            </w:r>
          </w:p>
          <w:p w:rsidR="00214DA4" w:rsidRDefault="00214DA4" w:rsidP="00214DA4">
            <w:pPr>
              <w:pStyle w:val="ListParagraph"/>
            </w:pPr>
          </w:p>
          <w:p w:rsidR="00214DA4" w:rsidRDefault="00214DA4" w:rsidP="00214DA4">
            <w:pPr>
              <w:pStyle w:val="ListParagraph"/>
            </w:pPr>
          </w:p>
          <w:p w:rsidR="00214DA4" w:rsidRDefault="00214DA4" w:rsidP="00214DA4">
            <w:pPr>
              <w:pStyle w:val="ListParagraph"/>
            </w:pPr>
          </w:p>
          <w:p w:rsidR="00214DA4" w:rsidRPr="004C4FA0" w:rsidRDefault="00214DA4" w:rsidP="00214DA4">
            <w:pPr>
              <w:pStyle w:val="ListParagraph"/>
              <w:rPr>
                <w:b/>
              </w:rPr>
            </w:pPr>
          </w:p>
        </w:tc>
        <w:tc>
          <w:tcPr>
            <w:tcW w:w="3955" w:type="dxa"/>
            <w:gridSpan w:val="2"/>
          </w:tcPr>
          <w:p w:rsidR="0048679D" w:rsidRDefault="0048679D"/>
          <w:p w:rsidR="00214DA4" w:rsidRDefault="00214DA4">
            <w:pPr>
              <w:rPr>
                <w:b/>
                <w:color w:val="7030A0"/>
                <w:sz w:val="24"/>
                <w:szCs w:val="24"/>
              </w:rPr>
            </w:pPr>
          </w:p>
          <w:p w:rsidR="00214DA4" w:rsidRDefault="00214DA4">
            <w:pPr>
              <w:rPr>
                <w:b/>
                <w:color w:val="7030A0"/>
                <w:sz w:val="24"/>
                <w:szCs w:val="24"/>
              </w:rPr>
            </w:pPr>
          </w:p>
          <w:p w:rsidR="00214DA4" w:rsidRDefault="00214DA4">
            <w:pPr>
              <w:rPr>
                <w:b/>
                <w:color w:val="7030A0"/>
                <w:sz w:val="24"/>
                <w:szCs w:val="24"/>
              </w:rPr>
            </w:pPr>
            <w:r>
              <w:rPr>
                <w:b/>
                <w:color w:val="7030A0"/>
                <w:sz w:val="24"/>
                <w:szCs w:val="24"/>
              </w:rPr>
              <w:t>How does this language change the way you plan for and teach this standard in your unit?</w:t>
            </w:r>
            <w:r w:rsidR="00DC338B">
              <w:rPr>
                <w:b/>
                <w:color w:val="7030A0"/>
                <w:sz w:val="24"/>
                <w:szCs w:val="24"/>
              </w:rPr>
              <w:t xml:space="preserve"> Explain.</w:t>
            </w:r>
          </w:p>
          <w:p w:rsidR="00214DA4" w:rsidRPr="00214DA4" w:rsidRDefault="00214DA4">
            <w:pPr>
              <w:rPr>
                <w:b/>
                <w:color w:val="7030A0"/>
                <w:sz w:val="24"/>
                <w:szCs w:val="24"/>
              </w:rPr>
            </w:pPr>
          </w:p>
        </w:tc>
      </w:tr>
      <w:tr w:rsidR="0048679D" w:rsidTr="003D6479">
        <w:tc>
          <w:tcPr>
            <w:tcW w:w="12950" w:type="dxa"/>
            <w:gridSpan w:val="6"/>
            <w:shd w:val="clear" w:color="auto" w:fill="D9D9D9" w:themeFill="background1" w:themeFillShade="D9"/>
          </w:tcPr>
          <w:p w:rsidR="0048679D" w:rsidRPr="0048679D" w:rsidRDefault="0048679D" w:rsidP="0048679D">
            <w:pPr>
              <w:jc w:val="center"/>
              <w:rPr>
                <w:b/>
              </w:rPr>
            </w:pPr>
            <w:r w:rsidRPr="0048679D">
              <w:rPr>
                <w:b/>
              </w:rPr>
              <w:lastRenderedPageBreak/>
              <w:t>Instructional Implications</w:t>
            </w:r>
          </w:p>
        </w:tc>
      </w:tr>
      <w:tr w:rsidR="0048679D" w:rsidTr="0048679D">
        <w:tc>
          <w:tcPr>
            <w:tcW w:w="3237" w:type="dxa"/>
          </w:tcPr>
          <w:p w:rsidR="0048679D" w:rsidRPr="0048679D" w:rsidRDefault="0048679D">
            <w:pPr>
              <w:rPr>
                <w:b/>
                <w:i/>
              </w:rPr>
            </w:pPr>
            <w:r>
              <w:rPr>
                <w:b/>
                <w:i/>
              </w:rPr>
              <w:t>What revisions need to be made to Learning Targets?</w:t>
            </w:r>
          </w:p>
        </w:tc>
        <w:tc>
          <w:tcPr>
            <w:tcW w:w="3237" w:type="dxa"/>
            <w:gridSpan w:val="2"/>
          </w:tcPr>
          <w:p w:rsidR="0048679D" w:rsidRPr="0048679D" w:rsidRDefault="0048679D">
            <w:pPr>
              <w:rPr>
                <w:b/>
                <w:i/>
              </w:rPr>
            </w:pPr>
            <w:r w:rsidRPr="0048679D">
              <w:rPr>
                <w:b/>
                <w:i/>
              </w:rPr>
              <w:t>What revisions need to be made to instructional strategies and/or activities?</w:t>
            </w:r>
          </w:p>
        </w:tc>
        <w:tc>
          <w:tcPr>
            <w:tcW w:w="3238" w:type="dxa"/>
            <w:gridSpan w:val="2"/>
          </w:tcPr>
          <w:p w:rsidR="0048679D" w:rsidRPr="0048679D" w:rsidRDefault="0048679D">
            <w:pPr>
              <w:rPr>
                <w:b/>
                <w:i/>
              </w:rPr>
            </w:pPr>
            <w:r w:rsidRPr="0048679D">
              <w:rPr>
                <w:b/>
                <w:i/>
              </w:rPr>
              <w:t>What revisions need to be made to assessment items (formative and/or summative)?</w:t>
            </w:r>
          </w:p>
        </w:tc>
        <w:tc>
          <w:tcPr>
            <w:tcW w:w="3238" w:type="dxa"/>
          </w:tcPr>
          <w:p w:rsidR="0048679D" w:rsidRPr="0048679D" w:rsidRDefault="0048679D">
            <w:pPr>
              <w:rPr>
                <w:b/>
                <w:i/>
              </w:rPr>
            </w:pPr>
            <w:r w:rsidRPr="0048679D">
              <w:rPr>
                <w:b/>
                <w:i/>
              </w:rPr>
              <w:t>Is there new vocabulary that needs to be intentionally taught?</w:t>
            </w:r>
          </w:p>
        </w:tc>
      </w:tr>
      <w:tr w:rsidR="0048679D" w:rsidTr="0048679D">
        <w:tc>
          <w:tcPr>
            <w:tcW w:w="3237" w:type="dxa"/>
          </w:tcPr>
          <w:p w:rsidR="0048679D" w:rsidRDefault="0048679D"/>
          <w:p w:rsidR="0048679D" w:rsidRPr="00214DA4" w:rsidRDefault="00214DA4">
            <w:pPr>
              <w:rPr>
                <w:b/>
                <w:color w:val="7030A0"/>
                <w:sz w:val="24"/>
                <w:szCs w:val="24"/>
              </w:rPr>
            </w:pPr>
            <w:r>
              <w:rPr>
                <w:b/>
                <w:color w:val="7030A0"/>
                <w:sz w:val="24"/>
                <w:szCs w:val="24"/>
              </w:rPr>
              <w:t>List new learning targets with unchanged learning targets here.</w:t>
            </w:r>
          </w:p>
          <w:p w:rsidR="0048679D" w:rsidRDefault="0048679D"/>
          <w:p w:rsidR="0048679D" w:rsidRDefault="0048679D"/>
          <w:p w:rsidR="0048679D" w:rsidRDefault="0048679D"/>
        </w:tc>
        <w:tc>
          <w:tcPr>
            <w:tcW w:w="3237" w:type="dxa"/>
            <w:gridSpan w:val="2"/>
          </w:tcPr>
          <w:p w:rsidR="0048679D" w:rsidRDefault="0048679D"/>
          <w:p w:rsidR="00214DA4" w:rsidRPr="00214DA4" w:rsidRDefault="00214DA4">
            <w:pPr>
              <w:rPr>
                <w:b/>
                <w:sz w:val="24"/>
                <w:szCs w:val="24"/>
              </w:rPr>
            </w:pPr>
            <w:r w:rsidRPr="00214DA4">
              <w:rPr>
                <w:b/>
                <w:color w:val="7030A0"/>
                <w:sz w:val="24"/>
                <w:szCs w:val="24"/>
              </w:rPr>
              <w:t>List new instructional strategies and/or activities here.</w:t>
            </w:r>
          </w:p>
        </w:tc>
        <w:tc>
          <w:tcPr>
            <w:tcW w:w="3238" w:type="dxa"/>
            <w:gridSpan w:val="2"/>
          </w:tcPr>
          <w:p w:rsidR="0048679D" w:rsidRDefault="0048679D">
            <w:pPr>
              <w:rPr>
                <w:b/>
                <w:color w:val="7030A0"/>
                <w:sz w:val="24"/>
                <w:szCs w:val="24"/>
              </w:rPr>
            </w:pPr>
          </w:p>
          <w:p w:rsidR="009D0123" w:rsidRPr="00214DA4" w:rsidRDefault="009D0123">
            <w:pPr>
              <w:rPr>
                <w:b/>
                <w:color w:val="7030A0"/>
                <w:sz w:val="24"/>
                <w:szCs w:val="24"/>
              </w:rPr>
            </w:pPr>
            <w:r>
              <w:rPr>
                <w:b/>
                <w:color w:val="7030A0"/>
                <w:sz w:val="24"/>
                <w:szCs w:val="24"/>
              </w:rPr>
              <w:t>List unit assessments items that need to be changed here.</w:t>
            </w:r>
          </w:p>
        </w:tc>
        <w:tc>
          <w:tcPr>
            <w:tcW w:w="3238" w:type="dxa"/>
          </w:tcPr>
          <w:p w:rsidR="0048679D" w:rsidRDefault="0048679D"/>
          <w:p w:rsidR="009D0123" w:rsidRPr="009D0123" w:rsidRDefault="009D0123">
            <w:pPr>
              <w:rPr>
                <w:b/>
                <w:color w:val="7030A0"/>
                <w:sz w:val="24"/>
                <w:szCs w:val="24"/>
              </w:rPr>
            </w:pPr>
            <w:r>
              <w:rPr>
                <w:b/>
                <w:color w:val="7030A0"/>
                <w:sz w:val="24"/>
                <w:szCs w:val="24"/>
              </w:rPr>
              <w:t>List new vocabulary that needs added here.</w:t>
            </w:r>
          </w:p>
        </w:tc>
      </w:tr>
      <w:tr w:rsidR="0009515C" w:rsidTr="0009515C">
        <w:tc>
          <w:tcPr>
            <w:tcW w:w="12950" w:type="dxa"/>
            <w:gridSpan w:val="6"/>
            <w:shd w:val="clear" w:color="auto" w:fill="D9D9D9" w:themeFill="background1" w:themeFillShade="D9"/>
          </w:tcPr>
          <w:p w:rsidR="0009515C" w:rsidRPr="0009515C" w:rsidRDefault="0009515C" w:rsidP="0009515C">
            <w:pPr>
              <w:jc w:val="center"/>
              <w:rPr>
                <w:b/>
              </w:rPr>
            </w:pPr>
            <w:r w:rsidRPr="0009515C">
              <w:rPr>
                <w:b/>
              </w:rPr>
              <w:t>Portrait of a Graduate</w:t>
            </w:r>
          </w:p>
        </w:tc>
      </w:tr>
      <w:tr w:rsidR="0009515C" w:rsidTr="00C17C49">
        <w:tc>
          <w:tcPr>
            <w:tcW w:w="12950" w:type="dxa"/>
            <w:gridSpan w:val="6"/>
          </w:tcPr>
          <w:p w:rsidR="0009515C" w:rsidRDefault="0009515C"/>
          <w:p w:rsidR="0009515C" w:rsidRDefault="0009515C"/>
          <w:p w:rsidR="0009515C" w:rsidRDefault="0009515C"/>
          <w:p w:rsidR="0009515C" w:rsidRDefault="0009515C"/>
        </w:tc>
      </w:tr>
    </w:tbl>
    <w:p w:rsidR="003145D2" w:rsidRDefault="003145D2"/>
    <w:sectPr w:rsidR="003145D2" w:rsidSect="00581D0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B8" w:rsidRDefault="008F06B8" w:rsidP="0048679D">
      <w:pPr>
        <w:spacing w:after="0" w:line="240" w:lineRule="auto"/>
      </w:pPr>
      <w:r>
        <w:separator/>
      </w:r>
    </w:p>
  </w:endnote>
  <w:endnote w:type="continuationSeparator" w:id="0">
    <w:p w:rsidR="008F06B8" w:rsidRDefault="008F06B8" w:rsidP="00486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C" w:rsidRDefault="00095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C" w:rsidRDefault="00095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C" w:rsidRDefault="00095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B8" w:rsidRDefault="008F06B8" w:rsidP="0048679D">
      <w:pPr>
        <w:spacing w:after="0" w:line="240" w:lineRule="auto"/>
      </w:pPr>
      <w:r>
        <w:separator/>
      </w:r>
    </w:p>
  </w:footnote>
  <w:footnote w:type="continuationSeparator" w:id="0">
    <w:p w:rsidR="008F06B8" w:rsidRDefault="008F06B8" w:rsidP="004867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C" w:rsidRDefault="00095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79D" w:rsidRDefault="0009515C" w:rsidP="0048679D">
    <w:pPr>
      <w:pStyle w:val="Header"/>
      <w:jc w:val="center"/>
      <w:rPr>
        <w:b/>
        <w:sz w:val="24"/>
        <w:szCs w:val="24"/>
      </w:rPr>
    </w:pPr>
    <w:sdt>
      <w:sdtPr>
        <w:rPr>
          <w:b/>
          <w:sz w:val="24"/>
          <w:szCs w:val="24"/>
        </w:rPr>
        <w:id w:val="-1454934818"/>
        <w:docPartObj>
          <w:docPartGallery w:val="Watermarks"/>
          <w:docPartUnique/>
        </w:docPartObj>
      </w:sdtPr>
      <w:sdtContent>
        <w:r w:rsidRPr="0009515C">
          <w:rPr>
            <w:b/>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8679D">
      <w:rPr>
        <w:b/>
        <w:sz w:val="24"/>
        <w:szCs w:val="24"/>
      </w:rPr>
      <w:t xml:space="preserve">Kentucky Academic Standards- </w:t>
    </w:r>
    <w:r w:rsidR="00D36BAE">
      <w:rPr>
        <w:b/>
        <w:sz w:val="24"/>
        <w:szCs w:val="24"/>
      </w:rPr>
      <w:t xml:space="preserve">Crosswalk </w:t>
    </w:r>
    <w:bookmarkStart w:id="0" w:name="_GoBack"/>
    <w:bookmarkEnd w:id="0"/>
    <w:r w:rsidR="0048679D">
      <w:rPr>
        <w:b/>
        <w:sz w:val="24"/>
        <w:szCs w:val="24"/>
      </w:rPr>
      <w:t>Unit/Pacing Revision Template</w:t>
    </w:r>
  </w:p>
  <w:p w:rsidR="0048679D" w:rsidRDefault="0048679D" w:rsidP="0048679D">
    <w:pPr>
      <w:pStyle w:val="Header"/>
      <w:jc w:val="center"/>
      <w:rPr>
        <w:b/>
        <w:sz w:val="24"/>
        <w:szCs w:val="24"/>
      </w:rPr>
    </w:pPr>
  </w:p>
  <w:p w:rsidR="0048679D" w:rsidRDefault="0048679D" w:rsidP="0048679D">
    <w:pPr>
      <w:pStyle w:val="Header"/>
      <w:spacing w:after="120"/>
    </w:pPr>
    <w:r>
      <w:t xml:space="preserve">Grade:     </w:t>
    </w:r>
    <w:r w:rsidR="00070978">
      <w:t xml:space="preserve">7                       </w:t>
    </w:r>
    <w:r>
      <w:t xml:space="preserve">                   Subject:         </w:t>
    </w:r>
    <w:r w:rsidR="00070978">
      <w:t>MATH</w:t>
    </w:r>
    <w:r>
      <w:t xml:space="preserve">      </w:t>
    </w:r>
    <w:r w:rsidR="00070978">
      <w:t xml:space="preserve">       </w:t>
    </w:r>
    <w:r>
      <w:t xml:space="preserve">                                  Unit #:  </w:t>
    </w:r>
    <w:r w:rsidR="00070978">
      <w:t xml:space="preserve">11                         </w:t>
    </w:r>
    <w:r>
      <w:t xml:space="preserve">             # of Instructional Days:</w:t>
    </w:r>
    <w:r w:rsidR="00070978">
      <w:t xml:space="preserve"> 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15C" w:rsidRDefault="000951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02168E"/>
    <w:multiLevelType w:val="hybridMultilevel"/>
    <w:tmpl w:val="C4A0E8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0B"/>
    <w:rsid w:val="00070978"/>
    <w:rsid w:val="0009515C"/>
    <w:rsid w:val="00214DA4"/>
    <w:rsid w:val="003145D2"/>
    <w:rsid w:val="0048679D"/>
    <w:rsid w:val="004C4FA0"/>
    <w:rsid w:val="00581D0B"/>
    <w:rsid w:val="008F06B8"/>
    <w:rsid w:val="009D0123"/>
    <w:rsid w:val="00D36BAE"/>
    <w:rsid w:val="00DC338B"/>
    <w:rsid w:val="00EB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A64CABB-0330-43C3-8DAE-1ACF7E77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79D"/>
  </w:style>
  <w:style w:type="paragraph" w:styleId="Footer">
    <w:name w:val="footer"/>
    <w:basedOn w:val="Normal"/>
    <w:link w:val="FooterChar"/>
    <w:uiPriority w:val="99"/>
    <w:unhideWhenUsed/>
    <w:rsid w:val="00486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79D"/>
  </w:style>
  <w:style w:type="paragraph" w:styleId="ListParagraph">
    <w:name w:val="List Paragraph"/>
    <w:basedOn w:val="Normal"/>
    <w:uiPriority w:val="34"/>
    <w:qFormat/>
    <w:rsid w:val="004C4FA0"/>
    <w:pPr>
      <w:ind w:left="720"/>
      <w:contextualSpacing/>
    </w:pPr>
  </w:style>
  <w:style w:type="paragraph" w:styleId="BalloonText">
    <w:name w:val="Balloon Text"/>
    <w:basedOn w:val="Normal"/>
    <w:link w:val="BalloonTextChar"/>
    <w:uiPriority w:val="99"/>
    <w:semiHidden/>
    <w:unhideWhenUsed/>
    <w:rsid w:val="0009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Knox County Schools</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Bays, Amy - Knox DAC</dc:creator>
  <cp:keywords/>
  <dc:description/>
  <cp:lastModifiedBy>Bays, Amy - Knox DAC</cp:lastModifiedBy>
  <cp:revision>2</cp:revision>
  <cp:lastPrinted>2019-07-15T16:18:00Z</cp:lastPrinted>
  <dcterms:created xsi:type="dcterms:W3CDTF">2019-07-22T17:32:00Z</dcterms:created>
  <dcterms:modified xsi:type="dcterms:W3CDTF">2019-07-22T17:32:00Z</dcterms:modified>
</cp:coreProperties>
</file>